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FA" w:rsidRDefault="00771BFA" w:rsidP="0098441A">
      <w:r>
        <w:t xml:space="preserve">URL: </w:t>
      </w:r>
      <w:hyperlink r:id="rId4" w:history="1">
        <w:r>
          <w:rPr>
            <w:rStyle w:val="Hyperlink"/>
          </w:rPr>
          <w:t>Programm</w:t>
        </w:r>
      </w:hyperlink>
    </w:p>
    <w:p w:rsidR="00771BFA" w:rsidRDefault="00771BFA" w:rsidP="0098441A">
      <w:bookmarkStart w:id="0" w:name="_GoBack"/>
      <w:bookmarkEnd w:id="0"/>
    </w:p>
    <w:p w:rsidR="0098441A" w:rsidRDefault="0098441A" w:rsidP="0098441A">
      <w:r>
        <w:t>Session:</w:t>
      </w:r>
    </w:p>
    <w:p w:rsidR="0098441A" w:rsidRDefault="0098441A" w:rsidP="0098441A"/>
    <w:p w:rsidR="0098441A" w:rsidRDefault="0098441A" w:rsidP="0098441A">
      <w:r>
        <w:t>Zentrale Klinische Fortbildung I</w:t>
      </w:r>
    </w:p>
    <w:p w:rsidR="0098441A" w:rsidRDefault="0098441A" w:rsidP="0098441A">
      <w:r>
        <w:t>Zentrale Klinische Fortbildung II</w:t>
      </w:r>
    </w:p>
    <w:p w:rsidR="0098441A" w:rsidRDefault="0098441A" w:rsidP="0098441A">
      <w:r>
        <w:t>Zentrale Klinische Fortbildung III</w:t>
      </w:r>
    </w:p>
    <w:p w:rsidR="0098441A" w:rsidRDefault="0098441A" w:rsidP="0098441A"/>
    <w:p w:rsidR="0098441A" w:rsidRDefault="0098441A" w:rsidP="0098441A">
      <w:r>
        <w:t>Sektionssessions</w:t>
      </w:r>
    </w:p>
    <w:p w:rsidR="0098441A" w:rsidRDefault="0098441A" w:rsidP="0098441A">
      <w:r>
        <w:t>- Automation und Datenverarbeitung</w:t>
      </w:r>
    </w:p>
    <w:p w:rsidR="0098441A" w:rsidRDefault="0098441A" w:rsidP="0098441A">
      <w:r>
        <w:t xml:space="preserve">- </w:t>
      </w:r>
      <w:proofErr w:type="spellStart"/>
      <w:r>
        <w:t>Präparative</w:t>
      </w:r>
      <w:proofErr w:type="spellEnd"/>
      <w:r>
        <w:t xml:space="preserve"> und therapeutische </w:t>
      </w:r>
      <w:proofErr w:type="spellStart"/>
      <w:r>
        <w:t>Apherese</w:t>
      </w:r>
      <w:proofErr w:type="spellEnd"/>
    </w:p>
    <w:p w:rsidR="0098441A" w:rsidRDefault="0098441A" w:rsidP="0098441A">
      <w:r>
        <w:t xml:space="preserve">- </w:t>
      </w:r>
      <w:proofErr w:type="spellStart"/>
      <w:r>
        <w:t>Hämotherapie</w:t>
      </w:r>
      <w:proofErr w:type="spellEnd"/>
    </w:p>
    <w:p w:rsidR="0098441A" w:rsidRDefault="0098441A" w:rsidP="0098441A">
      <w:r>
        <w:t>- Immunhämatologie und Immungenetik</w:t>
      </w:r>
    </w:p>
    <w:p w:rsidR="0098441A" w:rsidRDefault="0098441A" w:rsidP="0098441A">
      <w:r>
        <w:t>- Stammzelltransplantation und Zelltherapie</w:t>
      </w:r>
    </w:p>
    <w:p w:rsidR="0098441A" w:rsidRDefault="0098441A" w:rsidP="0098441A">
      <w:r>
        <w:t xml:space="preserve">- </w:t>
      </w:r>
      <w:proofErr w:type="spellStart"/>
      <w:r>
        <w:t>Hämostaseologie</w:t>
      </w:r>
      <w:proofErr w:type="spellEnd"/>
    </w:p>
    <w:p w:rsidR="0098441A" w:rsidRDefault="0098441A" w:rsidP="0098441A">
      <w:r>
        <w:t>- Gewebezubereitungen</w:t>
      </w:r>
    </w:p>
    <w:p w:rsidR="0098441A" w:rsidRDefault="0098441A" w:rsidP="0098441A">
      <w:r>
        <w:t>- Sicherheit von Blutprodukten</w:t>
      </w:r>
    </w:p>
    <w:p w:rsidR="0098441A" w:rsidRDefault="0098441A" w:rsidP="0098441A">
      <w:r>
        <w:t xml:space="preserve">- Versorgungsforschung – </w:t>
      </w:r>
      <w:proofErr w:type="spellStart"/>
      <w:r>
        <w:t>Donor</w:t>
      </w:r>
      <w:proofErr w:type="spellEnd"/>
      <w:r>
        <w:t xml:space="preserve"> Management</w:t>
      </w:r>
    </w:p>
    <w:p w:rsidR="0098441A" w:rsidRDefault="0098441A" w:rsidP="0098441A"/>
    <w:p w:rsidR="0098441A" w:rsidRDefault="0098441A" w:rsidP="0098441A"/>
    <w:p w:rsidR="0098441A" w:rsidRDefault="0098441A" w:rsidP="0098441A">
      <w:r>
        <w:t>Plenarsitzung I (</w:t>
      </w:r>
      <w:proofErr w:type="spellStart"/>
      <w:r>
        <w:t>Red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cells</w:t>
      </w:r>
      <w:proofErr w:type="spellEnd"/>
      <w:r>
        <w:t>)</w:t>
      </w:r>
    </w:p>
    <w:p w:rsidR="0098441A" w:rsidRDefault="0098441A" w:rsidP="0098441A"/>
    <w:p w:rsidR="0098441A" w:rsidRDefault="0098441A" w:rsidP="0098441A">
      <w:r>
        <w:t>MTLA-Fortbildung I</w:t>
      </w:r>
    </w:p>
    <w:p w:rsidR="0098441A" w:rsidRDefault="0098441A" w:rsidP="0098441A">
      <w:r>
        <w:t>MTLA-Fortbildung II</w:t>
      </w:r>
    </w:p>
    <w:p w:rsidR="0098441A" w:rsidRDefault="0098441A" w:rsidP="0098441A"/>
    <w:p w:rsidR="0098441A" w:rsidRDefault="0098441A" w:rsidP="0098441A">
      <w:r>
        <w:t>Parallelsitzungen (12 Slots)</w:t>
      </w:r>
    </w:p>
    <w:p w:rsidR="0098441A" w:rsidRDefault="0098441A" w:rsidP="0098441A">
      <w:r>
        <w:t>Thrombozyten-Immunhämatologie</w:t>
      </w:r>
    </w:p>
    <w:p w:rsidR="0098441A" w:rsidRDefault="0098441A" w:rsidP="0098441A">
      <w:proofErr w:type="spellStart"/>
      <w:r>
        <w:t>Hämolytische</w:t>
      </w:r>
      <w:proofErr w:type="spellEnd"/>
      <w:r>
        <w:t xml:space="preserve"> Erkrankung beim Fetus und Neugeborenen</w:t>
      </w:r>
    </w:p>
    <w:p w:rsidR="0098441A" w:rsidRDefault="0098441A" w:rsidP="0098441A">
      <w:r>
        <w:t>Genetik</w:t>
      </w:r>
    </w:p>
    <w:p w:rsidR="0098441A" w:rsidRDefault="0098441A" w:rsidP="0098441A">
      <w:r>
        <w:t>Infektionssicherheit von Blutprodukten</w:t>
      </w:r>
    </w:p>
    <w:p w:rsidR="0098441A" w:rsidRDefault="0098441A" w:rsidP="0098441A">
      <w:r>
        <w:t>Immungenetik</w:t>
      </w:r>
    </w:p>
    <w:p w:rsidR="0098441A" w:rsidRDefault="0098441A" w:rsidP="0098441A">
      <w:proofErr w:type="spellStart"/>
      <w:r>
        <w:t>Hämotherapie</w:t>
      </w:r>
      <w:proofErr w:type="spellEnd"/>
    </w:p>
    <w:p w:rsidR="0098441A" w:rsidRDefault="0098441A" w:rsidP="0098441A">
      <w:r>
        <w:t>Operatorseminar</w:t>
      </w:r>
    </w:p>
    <w:p w:rsidR="0098441A" w:rsidRDefault="0098441A" w:rsidP="0098441A">
      <w:proofErr w:type="spellStart"/>
      <w:r>
        <w:t>Neighbor</w:t>
      </w:r>
      <w:proofErr w:type="spellEnd"/>
      <w:r>
        <w:t xml:space="preserve"> Day Israel I</w:t>
      </w:r>
    </w:p>
    <w:p w:rsidR="0098441A" w:rsidRDefault="0098441A" w:rsidP="0098441A">
      <w:proofErr w:type="spellStart"/>
      <w:r>
        <w:t>Neighbor</w:t>
      </w:r>
      <w:proofErr w:type="spellEnd"/>
      <w:r>
        <w:t xml:space="preserve"> Day Israel II</w:t>
      </w:r>
    </w:p>
    <w:p w:rsidR="0098441A" w:rsidRDefault="0098441A" w:rsidP="0098441A">
      <w:proofErr w:type="spellStart"/>
      <w:r>
        <w:t>Präparative</w:t>
      </w:r>
      <w:proofErr w:type="spellEnd"/>
      <w:r>
        <w:t xml:space="preserve"> und therapeutische </w:t>
      </w:r>
      <w:proofErr w:type="spellStart"/>
      <w:r>
        <w:t>Apherese</w:t>
      </w:r>
      <w:proofErr w:type="spellEnd"/>
    </w:p>
    <w:p w:rsidR="0098441A" w:rsidRDefault="0098441A" w:rsidP="0098441A">
      <w:r>
        <w:t>Blutkomponenten</w:t>
      </w:r>
    </w:p>
    <w:p w:rsidR="0098441A" w:rsidRDefault="0098441A" w:rsidP="0098441A">
      <w:r>
        <w:t>Versorgungsforschung</w:t>
      </w:r>
    </w:p>
    <w:p w:rsidR="0098441A" w:rsidRDefault="0098441A" w:rsidP="0098441A">
      <w:proofErr w:type="spellStart"/>
      <w:r>
        <w:t>Planarsitzung</w:t>
      </w:r>
      <w:proofErr w:type="spellEnd"/>
      <w:r>
        <w:t xml:space="preserve"> II (</w:t>
      </w:r>
      <w:proofErr w:type="spellStart"/>
      <w:r>
        <w:t>Platelets</w:t>
      </w:r>
      <w:proofErr w:type="spellEnd"/>
      <w:r>
        <w:t>)</w:t>
      </w:r>
    </w:p>
    <w:p w:rsidR="0098441A" w:rsidRDefault="0098441A" w:rsidP="0098441A"/>
    <w:p w:rsidR="0098441A" w:rsidRDefault="0098441A" w:rsidP="0098441A"/>
    <w:p w:rsidR="0098441A" w:rsidRDefault="0098441A" w:rsidP="0098441A">
      <w:r>
        <w:t>Neue Arzneimittel aus Blut</w:t>
      </w:r>
    </w:p>
    <w:p w:rsidR="0098441A" w:rsidRDefault="0098441A" w:rsidP="0098441A">
      <w:r>
        <w:t>Joint DGAI</w:t>
      </w:r>
    </w:p>
    <w:p w:rsidR="0098441A" w:rsidRDefault="0098441A" w:rsidP="0098441A">
      <w:r>
        <w:t>Joint GTH</w:t>
      </w:r>
    </w:p>
    <w:p w:rsidR="0098441A" w:rsidRDefault="0098441A" w:rsidP="0098441A">
      <w:r>
        <w:t>Joint DGHO/GPOH</w:t>
      </w:r>
    </w:p>
    <w:p w:rsidR="0098441A" w:rsidRDefault="0098441A" w:rsidP="0098441A">
      <w:r>
        <w:t>Joint GSCN</w:t>
      </w:r>
    </w:p>
    <w:p w:rsidR="0098441A" w:rsidRDefault="0098441A" w:rsidP="0098441A">
      <w:proofErr w:type="spellStart"/>
      <w:r>
        <w:t>Hämovigilanz</w:t>
      </w:r>
      <w:proofErr w:type="spellEnd"/>
    </w:p>
    <w:p w:rsidR="0098441A" w:rsidRDefault="0098441A" w:rsidP="0098441A">
      <w:r>
        <w:t>Eisenstoffwechsel</w:t>
      </w:r>
    </w:p>
    <w:p w:rsidR="0098441A" w:rsidRDefault="0098441A" w:rsidP="0098441A">
      <w:r>
        <w:t>Neue EU-Blutdirektive, IVDR-Leitlinie</w:t>
      </w:r>
    </w:p>
    <w:p w:rsidR="0098441A" w:rsidRDefault="0098441A" w:rsidP="0098441A">
      <w:r>
        <w:t>Best Abstracts</w:t>
      </w:r>
    </w:p>
    <w:p w:rsidR="0098441A" w:rsidRDefault="0098441A" w:rsidP="0098441A"/>
    <w:p w:rsidR="0098441A" w:rsidRDefault="0098441A" w:rsidP="0098441A">
      <w:r>
        <w:t>Plenarsitzung III (</w:t>
      </w:r>
      <w:proofErr w:type="spellStart"/>
      <w:r>
        <w:t>Stem</w:t>
      </w:r>
      <w:proofErr w:type="spellEnd"/>
      <w:r>
        <w:t xml:space="preserve"> </w:t>
      </w:r>
      <w:proofErr w:type="spellStart"/>
      <w:r>
        <w:t>cells</w:t>
      </w:r>
      <w:proofErr w:type="spellEnd"/>
      <w:r>
        <w:t>/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therapies</w:t>
      </w:r>
      <w:proofErr w:type="spellEnd"/>
      <w:r>
        <w:t>)</w:t>
      </w:r>
    </w:p>
    <w:p w:rsidR="004D6357" w:rsidRDefault="00771BFA"/>
    <w:sectPr w:rsidR="004D6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1A"/>
    <w:rsid w:val="003E6751"/>
    <w:rsid w:val="00771BFA"/>
    <w:rsid w:val="00954107"/>
    <w:rsid w:val="009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5B05"/>
  <w15:chartTrackingRefBased/>
  <w15:docId w15:val="{2B2906DB-EC9B-4649-A1EF-C88D1AA4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41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1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m.conventus.de/index.php?id=dgti2022&amp;tx_coprogramm_programm%5Bday%5D=1&amp;tx_coprogramm_programm%5Bfachgesellschaft%5D=0&amp;tx_coprogramm_programm%5Bthema%5D=0&amp;tx_coprogramm_programm%5Baction%5D=list&amp;tx_coprogramm_programm%5Bcontroller%5D=Source&amp;cHash=0a61b0f8e69bd4991c00c72c418c5aa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Mieke</dc:creator>
  <cp:keywords/>
  <dc:description/>
  <cp:lastModifiedBy>Rebecca Mieke</cp:lastModifiedBy>
  <cp:revision>2</cp:revision>
  <dcterms:created xsi:type="dcterms:W3CDTF">2022-02-10T15:28:00Z</dcterms:created>
  <dcterms:modified xsi:type="dcterms:W3CDTF">2022-03-17T07:58:00Z</dcterms:modified>
</cp:coreProperties>
</file>